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D" w:rsidRPr="00100C3D" w:rsidRDefault="00100C3D" w:rsidP="00100C3D">
      <w:pPr>
        <w:shd w:val="clear" w:color="auto" w:fill="F9F8EF"/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  <w:bookmarkStart w:id="0" w:name="_GoBack"/>
      <w:r w:rsidRPr="00100C3D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>Современные образовательные технологии</w:t>
      </w:r>
    </w:p>
    <w:p w:rsidR="00100C3D" w:rsidRPr="00100C3D" w:rsidRDefault="00100C3D" w:rsidP="00100C3D">
      <w:pPr>
        <w:shd w:val="clear" w:color="auto" w:fill="F9F8EF"/>
        <w:spacing w:after="0" w:line="240" w:lineRule="auto"/>
        <w:ind w:firstLine="708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proofErr w:type="gramStart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 xml:space="preserve">Слово </w:t>
      </w: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 xml:space="preserve">«технология» </w:t>
      </w:r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происходит от греческого слова: «</w:t>
      </w:r>
      <w:proofErr w:type="spellStart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techne</w:t>
      </w:r>
      <w:proofErr w:type="spellEnd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» - искусство, мастерство, умение и «</w:t>
      </w:r>
      <w:proofErr w:type="spellStart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logos</w:t>
      </w:r>
      <w:proofErr w:type="spellEnd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» - наука, закон.</w:t>
      </w:r>
      <w:proofErr w:type="gramEnd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 xml:space="preserve"> Дословно «технология» - наука о мастерстве.</w:t>
      </w:r>
    </w:p>
    <w:p w:rsidR="00100C3D" w:rsidRPr="00100C3D" w:rsidRDefault="00100C3D" w:rsidP="00100C3D">
      <w:pPr>
        <w:shd w:val="clear" w:color="auto" w:fill="F9F8EF"/>
        <w:spacing w:after="0" w:line="240" w:lineRule="auto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100C3D" w:rsidRPr="00100C3D" w:rsidRDefault="00100C3D" w:rsidP="00100C3D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необходимость более глубокого учета и использования психофизиологических и личностных особенностей обучаемых;</w:t>
      </w:r>
    </w:p>
    <w:p w:rsidR="00100C3D" w:rsidRPr="00100C3D" w:rsidRDefault="00100C3D" w:rsidP="00100C3D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 xml:space="preserve">осознание настоятельной необходимости замены малоэффективного вербального (словесного) способа передачи знаний системно - </w:t>
      </w:r>
      <w:proofErr w:type="spellStart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деятельностным</w:t>
      </w:r>
      <w:proofErr w:type="spellEnd"/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 xml:space="preserve"> подходом;</w:t>
      </w:r>
    </w:p>
    <w:p w:rsidR="00100C3D" w:rsidRPr="00100C3D" w:rsidRDefault="00100C3D" w:rsidP="00100C3D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  <w:t>возможность проектирования учебного процесса, организационных форм взаимодействия учителя и ученика, обеспечивающих гарантированные результаты обучения.</w:t>
      </w:r>
    </w:p>
    <w:p w:rsidR="00100C3D" w:rsidRPr="00100C3D" w:rsidRDefault="00100C3D" w:rsidP="00100C3D">
      <w:pPr>
        <w:shd w:val="clear" w:color="auto" w:fill="F9F8EF"/>
        <w:spacing w:after="0" w:line="240" w:lineRule="auto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b/>
          <w:bCs/>
          <w:color w:val="0070C0"/>
          <w:sz w:val="30"/>
          <w:szCs w:val="30"/>
          <w:lang w:eastAsia="ru-RU"/>
        </w:rPr>
        <w:t>В условиях реализации требований ФГОС наиболее актуальными становятся технологии: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Информационно – коммуникационная технология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Технология развития критического мышления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Проектная технология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Технология развивающего обучения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proofErr w:type="spellStart"/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Здоровьесберегающие</w:t>
      </w:r>
      <w:proofErr w:type="spellEnd"/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 технологии  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Технология проблемного обучения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Игровые технологии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proofErr w:type="spellStart"/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Квест</w:t>
      </w:r>
      <w:proofErr w:type="spellEnd"/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-технология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Модульная технология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Технология мастерских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 Кейс – технология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 Технология интегрированного обучения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Педагогика сотрудничества. </w:t>
      </w:r>
    </w:p>
    <w:p w:rsidR="00100C3D" w:rsidRPr="00100C3D" w:rsidRDefault="00100C3D" w:rsidP="00100C3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 Black" w:eastAsia="Times New Roman" w:hAnsi="Arial Black" w:cs="Arial"/>
          <w:color w:val="FF0000"/>
          <w:sz w:val="23"/>
          <w:szCs w:val="23"/>
          <w:lang w:eastAsia="ru-RU"/>
        </w:rPr>
      </w:pPr>
      <w:r w:rsidRPr="00100C3D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Технологии уровневой дифференциации </w:t>
      </w:r>
      <w:r w:rsidR="000D53CA">
        <w:rPr>
          <w:rFonts w:ascii="Arial Black" w:eastAsia="Times New Roman" w:hAnsi="Arial Black" w:cs="Times New Roman"/>
          <w:color w:val="FF0000"/>
          <w:sz w:val="30"/>
          <w:szCs w:val="30"/>
          <w:lang w:eastAsia="ru-RU"/>
        </w:rPr>
        <w:t>и др.</w:t>
      </w:r>
    </w:p>
    <w:bookmarkEnd w:id="0"/>
    <w:p w:rsidR="00100C3D" w:rsidRDefault="00100C3D" w:rsidP="00100C3D">
      <w:pPr>
        <w:shd w:val="clear" w:color="auto" w:fill="F9F8EF"/>
        <w:spacing w:after="0" w:line="338" w:lineRule="atLeast"/>
        <w:rPr>
          <w:rFonts w:ascii="Arial Black" w:eastAsia="Times New Roman" w:hAnsi="Arial Black" w:cs="Times New Roman"/>
          <w:color w:val="0070C0"/>
          <w:sz w:val="30"/>
          <w:szCs w:val="30"/>
          <w:lang w:eastAsia="ru-RU"/>
        </w:rPr>
      </w:pPr>
    </w:p>
    <w:p w:rsidR="00100C3D" w:rsidRPr="00100C3D" w:rsidRDefault="00100C3D" w:rsidP="00100C3D">
      <w:pPr>
        <w:shd w:val="clear" w:color="auto" w:fill="F9F8EF"/>
        <w:spacing w:after="0" w:line="338" w:lineRule="atLeast"/>
        <w:rPr>
          <w:rFonts w:ascii="Arial Black" w:eastAsia="Times New Roman" w:hAnsi="Arial Black" w:cs="Arial"/>
          <w:color w:val="0070C0"/>
          <w:sz w:val="23"/>
          <w:szCs w:val="23"/>
          <w:lang w:eastAsia="ru-RU"/>
        </w:rPr>
      </w:pPr>
    </w:p>
    <w:tbl>
      <w:tblPr>
        <w:tblW w:w="10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846"/>
      </w:tblGrid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lastRenderedPageBreak/>
              <w:t>Педагогические технологии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Достигаемые результаты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44"/>
                <w:szCs w:val="44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Проблемное обучение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8"/>
                <w:szCs w:val="28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Создание в учебной деятельности проблемных ситуаций и организация активной самостоятельной деятельности учащихся по их разрешению, в результате чего происходит творческое овладение знаниями, умениями, навыками, развиваются мыслительные способности.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Разноуровневое обучение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8"/>
                <w:szCs w:val="28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У учителя появляется возможность помогать </w:t>
            </w:r>
            <w:proofErr w:type="gramStart"/>
            <w:r w:rsidRPr="00100C3D"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слабому</w:t>
            </w:r>
            <w:proofErr w:type="gramEnd"/>
            <w:r w:rsidRPr="00100C3D"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, уделять внимание сильному, реализуется желание сильных учащихся быстрее и глубже продвигаться в образовании. Сильные учащиеся утверждаются в своих способностях, слабые получают возможность испытывать учебный успех, повышается уровень мотивации ученья.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Проектные методы обучения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Default="00100C3D" w:rsidP="00100C3D">
            <w:pPr>
              <w:spacing w:after="0" w:line="240" w:lineRule="auto"/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Работа по данной методике дает возможность развивать индивидуальные творческие способности учащихся, более осознанно подходить к профессиональному и социальному самоопределению</w:t>
            </w:r>
            <w:r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100C3D" w:rsidRDefault="00100C3D" w:rsidP="00100C3D">
            <w:pPr>
              <w:spacing w:after="0" w:line="240" w:lineRule="auto"/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</w:pPr>
          </w:p>
          <w:p w:rsidR="00100C3D" w:rsidRDefault="00100C3D" w:rsidP="00100C3D">
            <w:pPr>
              <w:spacing w:after="0" w:line="240" w:lineRule="auto"/>
              <w:rPr>
                <w:rFonts w:ascii="Arial Black" w:eastAsia="Times New Roman" w:hAnsi="Arial Black" w:cs="Times New Roman"/>
                <w:color w:val="0070C0"/>
                <w:sz w:val="28"/>
                <w:szCs w:val="28"/>
                <w:lang w:eastAsia="ru-RU"/>
              </w:rPr>
            </w:pPr>
          </w:p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8"/>
                <w:szCs w:val="28"/>
                <w:lang w:eastAsia="ru-RU"/>
              </w:rPr>
            </w:pP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lastRenderedPageBreak/>
              <w:t>Педагогические технологии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3D" w:rsidRPr="00100C3D" w:rsidRDefault="00100C3D" w:rsidP="00100C3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Достигаемые результаты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36"/>
                <w:szCs w:val="36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Исследовательские методы </w:t>
            </w:r>
            <w:proofErr w:type="gram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>в</w:t>
            </w:r>
            <w:proofErr w:type="gramEnd"/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proofErr w:type="gram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>обучении</w:t>
            </w:r>
            <w:proofErr w:type="gramEnd"/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Дает возможность учащимся самостоятельно</w:t>
            </w:r>
          </w:p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пополнять свои знания, глубоко вникать в изучаемую проблему и предполагать пути ее решения, что важно при формировании мировоззрения. Это важно для определения индивидуальной траектории развития каждого школьника.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Лекционно-</w:t>
            </w:r>
            <w:proofErr w:type="spell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семинарско</w:t>
            </w:r>
            <w:proofErr w:type="spellEnd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-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зачетная система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Данная система используется в основном в старшей школе, т.к. это помогает учащимся подготовиться к обучению в ВУЗах. Дает возможность сконцентрировать материал в блоки и преподносить его как единое целое, а контроль проводить по предварительной подготовке учащихся.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 xml:space="preserve">Технология использования </w:t>
            </w:r>
            <w:proofErr w:type="gram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в</w:t>
            </w:r>
            <w:proofErr w:type="gramEnd"/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23"/>
                <w:szCs w:val="23"/>
                <w:lang w:eastAsia="ru-RU"/>
              </w:rPr>
            </w:pPr>
            <w:proofErr w:type="gram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обучении</w:t>
            </w:r>
            <w:proofErr w:type="gramEnd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 xml:space="preserve"> игровых методов: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ролевых, деловых, и других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видов обучающих игр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 xml:space="preserve">Расширение кругозора, развитие познавательной деятельности, формирование определенных умений и навыков, необходимых в практической деятельности, развитие </w:t>
            </w:r>
            <w:proofErr w:type="spellStart"/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общеучебных</w:t>
            </w:r>
            <w:proofErr w:type="spellEnd"/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 xml:space="preserve"> умений и навыков.</w:t>
            </w:r>
          </w:p>
        </w:tc>
      </w:tr>
      <w:tr w:rsidR="00E448D1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48D1" w:rsidRPr="00100C3D" w:rsidRDefault="00E448D1" w:rsidP="005F48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lastRenderedPageBreak/>
              <w:t>Педагогические технологии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48D1" w:rsidRPr="00100C3D" w:rsidRDefault="00E448D1" w:rsidP="005F487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Достигаемые результаты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Обучение в сотрудничестве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40"/>
                <w:szCs w:val="40"/>
                <w:lang w:eastAsia="ru-RU"/>
              </w:rPr>
            </w:pPr>
            <w:proofErr w:type="gram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(командная, групповая</w:t>
            </w:r>
            <w:proofErr w:type="gramEnd"/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40"/>
                <w:szCs w:val="40"/>
                <w:lang w:eastAsia="ru-RU"/>
              </w:rPr>
              <w:t>работа)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Сотрудничество трактуется как идея совместной развивающей деятельности взрослых и детей, Суть индивидуального подхода в том, чтобы идти не от учебного предмета, а от ребенка к предмету, идти от тех возможностей, которыми располагает ребенок, применять психолого-педагогические диагностики личности.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36"/>
                <w:szCs w:val="36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Информационно-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36"/>
                <w:szCs w:val="36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>коммуникационные</w:t>
            </w:r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ru-RU"/>
              </w:rPr>
              <w:t>технологии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Изменение и неограниченное обогащение содержания образования, использование интегрированных курсов, доступ в ИНТЕРНЕТ.</w:t>
            </w:r>
          </w:p>
        </w:tc>
      </w:tr>
      <w:tr w:rsidR="00100C3D" w:rsidRPr="00100C3D" w:rsidTr="00E448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Здоровьесберегающие</w:t>
            </w:r>
            <w:proofErr w:type="spellEnd"/>
          </w:p>
          <w:p w:rsidR="00100C3D" w:rsidRPr="00100C3D" w:rsidRDefault="00100C3D" w:rsidP="00E448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E448D1">
              <w:rPr>
                <w:rFonts w:ascii="Arial Black" w:eastAsia="Times New Roman" w:hAnsi="Arial Black" w:cs="Times New Roman"/>
                <w:b/>
                <w:bCs/>
                <w:color w:val="FF0000"/>
                <w:sz w:val="30"/>
                <w:szCs w:val="30"/>
                <w:lang w:eastAsia="ru-RU"/>
              </w:rPr>
              <w:t>технологии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Использование данных технологий позволяют равномерно во время урока распределять</w:t>
            </w:r>
          </w:p>
          <w:p w:rsidR="00100C3D" w:rsidRPr="00100C3D" w:rsidRDefault="00100C3D" w:rsidP="00100C3D">
            <w:pPr>
              <w:spacing w:after="0" w:line="240" w:lineRule="auto"/>
              <w:rPr>
                <w:rFonts w:ascii="Arial Black" w:eastAsia="Times New Roman" w:hAnsi="Arial Black" w:cs="Arial"/>
                <w:color w:val="0070C0"/>
                <w:sz w:val="23"/>
                <w:szCs w:val="23"/>
                <w:lang w:eastAsia="ru-RU"/>
              </w:rPr>
            </w:pPr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 xml:space="preserve">различные виды заданий, чередовать мыслительную деятельность с </w:t>
            </w:r>
            <w:proofErr w:type="spellStart"/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физминутками</w:t>
            </w:r>
            <w:proofErr w:type="spellEnd"/>
            <w:r w:rsidRPr="00100C3D">
              <w:rPr>
                <w:rFonts w:ascii="Arial Black" w:eastAsia="Times New Roman" w:hAnsi="Arial Black" w:cs="Times New Roman"/>
                <w:color w:val="0070C0"/>
                <w:sz w:val="30"/>
                <w:szCs w:val="30"/>
                <w:lang w:eastAsia="ru-RU"/>
              </w:rPr>
              <w:t>, определять время подачи сложного учебного материала, выделять время на проведение самостоятельных работ, нормативно применять ТСО, что дает положительные результаты в обучении.</w:t>
            </w:r>
          </w:p>
        </w:tc>
      </w:tr>
    </w:tbl>
    <w:p w:rsidR="00100C3D" w:rsidRDefault="00100C3D" w:rsidP="00100C3D">
      <w:pPr>
        <w:shd w:val="clear" w:color="auto" w:fill="F9F8EF"/>
        <w:spacing w:after="0" w:line="240" w:lineRule="auto"/>
        <w:rPr>
          <w:rFonts w:ascii="Arial Black" w:eastAsia="Times New Roman" w:hAnsi="Arial Black" w:cs="Times New Roman"/>
          <w:b/>
          <w:bCs/>
          <w:color w:val="0070C0"/>
          <w:sz w:val="36"/>
          <w:szCs w:val="36"/>
          <w:lang w:eastAsia="ru-RU"/>
        </w:rPr>
      </w:pPr>
    </w:p>
    <w:p w:rsidR="00E448D1" w:rsidRPr="006042EA" w:rsidRDefault="00E448D1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448D1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</wp:posOffset>
            </wp:positionV>
            <wp:extent cx="3552825" cy="5490210"/>
            <wp:effectExtent l="0" t="0" r="9525" b="0"/>
            <wp:wrapSquare wrapText="bothSides"/>
            <wp:docPr id="3" name="Рисунок 3" descr="ÐÐ¾ÑÐ´Ð¾Ð²ÑÐºÐ°Ñ, ÐÐ°ÑÐ¸Ð½ÑÐºÐ°Ñ, ÐÐ¾ÑÑÑÐ¾Ð¼Ð¸Ð½Ð° - Ð¡Ð¾Ð²ÑÐµÐ¼ÐµÐ½Ð½ÑÐµ Ð¾Ð±ÑÐ°Ð·Ð¾Ð²Ð°ÑÐµÐ»ÑÐ½ÑÐµ ÑÐµÑÐ½Ð¾Ð»Ð¾Ð³Ð¸Ð¸. Ð£ÑÐµÐ±Ð½Ð¾Ðµ Ð¿Ð¾ÑÐ¾Ð±Ð¸Ðµ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Ð¾ÑÐ´Ð¾Ð²ÑÐºÐ°Ñ, ÐÐ°ÑÐ¸Ð½ÑÐºÐ°Ñ, ÐÐ¾ÑÑÑÐ¾Ð¼Ð¸Ð½Ð° - Ð¡Ð¾Ð²ÑÐµÐ¼ÐµÐ½Ð½ÑÐµ Ð¾Ð±ÑÐ°Ð·Ð¾Ð²Ð°ÑÐµÐ»ÑÐ½ÑÐµ ÑÐµÑÐ½Ð¾Ð»Ð¾Ð³Ð¸Ð¸. Ð£ÑÐµÐ±Ð½Ð¾Ðµ Ð¿Ð¾ÑÐ¾Ð±Ð¸Ðµ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8D1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Автор: </w:t>
      </w:r>
      <w:proofErr w:type="spellStart"/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"https://www.labirint.ru/authors/66334/" </w:instrText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Бордовская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Н. В.</w:t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, </w:t>
      </w:r>
    </w:p>
    <w:p w:rsidR="00E448D1" w:rsidRPr="006042EA" w:rsidRDefault="000D53CA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hyperlink r:id="rId7" w:history="1">
        <w:proofErr w:type="spellStart"/>
        <w:r w:rsidR="00E448D1" w:rsidRPr="006042EA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Даринская</w:t>
        </w:r>
        <w:proofErr w:type="spellEnd"/>
        <w:r w:rsidR="00E448D1" w:rsidRPr="006042EA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 xml:space="preserve"> Л. А.</w:t>
        </w:r>
      </w:hyperlink>
      <w:r w:rsidR="00E448D1"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, </w:t>
      </w:r>
    </w:p>
    <w:p w:rsidR="00E448D1" w:rsidRPr="006042EA" w:rsidRDefault="000D53CA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hyperlink r:id="rId8" w:history="1">
        <w:r w:rsidR="00E448D1" w:rsidRPr="006042EA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Костромина С. Н.</w:t>
        </w:r>
      </w:hyperlink>
    </w:p>
    <w:p w:rsidR="00E448D1" w:rsidRPr="00E448D1" w:rsidRDefault="00E448D1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Редактор: </w:t>
      </w:r>
      <w:proofErr w:type="spellStart"/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"https://www.labirint.ru/authors/66334/" </w:instrText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Бордовская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Н. В.</w:t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</w:p>
    <w:p w:rsidR="00E448D1" w:rsidRPr="006042EA" w:rsidRDefault="00E448D1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042EA" w:rsidRDefault="00E448D1" w:rsidP="00FC4121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Издательство: </w:t>
      </w:r>
      <w:proofErr w:type="spellStart"/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"https://www.labirint.ru/pubhouse/1446/" </w:instrText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Кнорус</w:t>
      </w:r>
      <w:proofErr w:type="spellEnd"/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, </w:t>
      </w:r>
    </w:p>
    <w:p w:rsidR="00FC4121" w:rsidRPr="006042EA" w:rsidRDefault="00E448D1" w:rsidP="00FC4121">
      <w:pPr>
        <w:shd w:val="clear" w:color="auto" w:fill="F0EDED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20</w:t>
      </w:r>
      <w:r w:rsidRPr="006042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19</w:t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г.</w:t>
      </w:r>
      <w:r w:rsidRPr="00E448D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</w:p>
    <w:p w:rsidR="00100C3D" w:rsidRDefault="00E448D1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 w:rsidRPr="00E448D1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Раскрываются подходы к пониманию и определению специфики образовательных технологий, принципы и методы проектирования, а также анализируется опыт их применения. Содержательно описаны технологии, применяемые в учебной среде, при организации самостоятельной образовательной деятельности, в процессе определения учебных достижений, актуализации творческого потенциала и саморазвития, оказания психолого-педагогической поддержки в контексте приоритетов общечеловеческих ценностей.</w:t>
      </w:r>
      <w:r w:rsidRPr="00E448D1">
        <w:rPr>
          <w:rFonts w:ascii="Arial Black" w:hAnsi="Arial Black" w:cs="Arial"/>
          <w:color w:val="FF0000"/>
          <w:sz w:val="32"/>
          <w:szCs w:val="32"/>
        </w:rPr>
        <w:br/>
      </w:r>
      <w:r w:rsidRPr="00E448D1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Адресовано студентам, учителям и вузовским преподавателям, а также всем тем, кто стремится повысить свою компетенцию в области современных образовательных технологий.</w:t>
      </w:r>
      <w:r w:rsidR="00FC4121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 </w:t>
      </w:r>
      <w:r w:rsidRPr="00E448D1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3-е издание, стереотипное.</w:t>
      </w:r>
      <w:r w:rsidRPr="00E448D1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br/>
      </w:r>
    </w:p>
    <w:p w:rsid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945890" cy="5657850"/>
            <wp:effectExtent l="0" t="0" r="0" b="0"/>
            <wp:wrapSquare wrapText="bothSides"/>
            <wp:docPr id="4" name="Рисунок 4" descr="https://teleporto.ru/images/detailed/13906/1014514672.jpg?t=150241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leporto.ru/images/detailed/13906/1014514672.jpg?t=15024195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Автор: </w:t>
      </w:r>
      <w:proofErr w:type="spellStart"/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fldChar w:fldCharType="begin"/>
      </w: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instrText xml:space="preserve"> HYPERLINK "https://www.labirint.ru/authors/86143/" </w:instrText>
      </w: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fldChar w:fldCharType="separate"/>
      </w:r>
      <w:r w:rsidRPr="006042EA">
        <w:rPr>
          <w:rFonts w:ascii="Tahoma" w:eastAsia="Times New Roman" w:hAnsi="Tahoma" w:cs="Tahoma"/>
          <w:color w:val="FF0000"/>
          <w:sz w:val="32"/>
          <w:szCs w:val="32"/>
          <w:u w:val="single"/>
          <w:lang w:eastAsia="ru-RU"/>
        </w:rPr>
        <w:t>Вялкова</w:t>
      </w:r>
      <w:proofErr w:type="spellEnd"/>
      <w:r w:rsidRPr="006042EA">
        <w:rPr>
          <w:rFonts w:ascii="Tahoma" w:eastAsia="Times New Roman" w:hAnsi="Tahoma" w:cs="Tahoma"/>
          <w:color w:val="FF0000"/>
          <w:sz w:val="32"/>
          <w:szCs w:val="32"/>
          <w:u w:val="single"/>
          <w:lang w:eastAsia="ru-RU"/>
        </w:rPr>
        <w:t xml:space="preserve"> Галина Михайловна</w:t>
      </w: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fldChar w:fldCharType="end"/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Издательство: </w:t>
      </w:r>
      <w:hyperlink r:id="rId10" w:history="1">
        <w:r w:rsidRPr="006042EA">
          <w:rPr>
            <w:rFonts w:ascii="Tahoma" w:eastAsia="Times New Roman" w:hAnsi="Tahoma" w:cs="Tahoma"/>
            <w:color w:val="FF0000"/>
            <w:sz w:val="32"/>
            <w:szCs w:val="32"/>
            <w:u w:val="single"/>
            <w:lang w:eastAsia="ru-RU"/>
          </w:rPr>
          <w:t>Планета (</w:t>
        </w:r>
        <w:proofErr w:type="spellStart"/>
        <w:r w:rsidRPr="006042EA">
          <w:rPr>
            <w:rFonts w:ascii="Tahoma" w:eastAsia="Times New Roman" w:hAnsi="Tahoma" w:cs="Tahoma"/>
            <w:color w:val="FF0000"/>
            <w:sz w:val="32"/>
            <w:szCs w:val="32"/>
            <w:u w:val="single"/>
            <w:lang w:eastAsia="ru-RU"/>
          </w:rPr>
          <w:t>уч</w:t>
        </w:r>
        <w:proofErr w:type="spellEnd"/>
        <w:r w:rsidRPr="006042EA">
          <w:rPr>
            <w:rFonts w:ascii="Tahoma" w:eastAsia="Times New Roman" w:hAnsi="Tahoma" w:cs="Tahoma"/>
            <w:color w:val="FF0000"/>
            <w:sz w:val="32"/>
            <w:szCs w:val="32"/>
            <w:u w:val="single"/>
            <w:lang w:eastAsia="ru-RU"/>
          </w:rPr>
          <w:t>)</w:t>
        </w:r>
      </w:hyperlink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, 2019 г.</w:t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6042E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Серия: </w:t>
      </w:r>
      <w:r w:rsidRPr="006042EA">
        <w:rPr>
          <w:rFonts w:ascii="Tahoma" w:eastAsia="Times New Roman" w:hAnsi="Tahoma" w:cs="Tahoma"/>
          <w:color w:val="FF0000"/>
          <w:sz w:val="32"/>
          <w:szCs w:val="32"/>
          <w:u w:val="single"/>
          <w:lang w:eastAsia="ru-RU"/>
        </w:rPr>
        <w:t>Современная школа</w:t>
      </w:r>
      <w:r w:rsidRPr="006042EA">
        <w:rPr>
          <w:rFonts w:ascii="Tahoma" w:eastAsia="Times New Roman" w:hAnsi="Tahoma" w:cs="Tahoma"/>
          <w:color w:val="FF0000"/>
          <w:sz w:val="32"/>
          <w:szCs w:val="32"/>
          <w:u w:val="single"/>
          <w:lang w:eastAsia="ru-RU"/>
        </w:rPr>
        <w:br/>
      </w:r>
    </w:p>
    <w:p w:rsid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</w:p>
    <w:p w:rsid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Учебно-методическое пособие посвящено проблеме включения в традиционную систему обучения методик технологии "Коллективный способ обучения" (</w:t>
      </w:r>
      <w:proofErr w:type="spellStart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взаимодиктант</w:t>
      </w:r>
      <w:proofErr w:type="spellEnd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взаимопередача</w:t>
      </w:r>
      <w:proofErr w:type="spellEnd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 темы, поабзацное изучение текста, взаимообмен заданиями), позволяющих изменить не только содержание деятельности учителя в учебном процессе, но и систему взаимоотношений учителя с учащимися, организацию взаимодействия между учащимися, направленную на формирование коммуникации и регулярной рефлексии. Предназначено учителям-словесникам, аспирантам, магистрантам, студентам.</w:t>
      </w:r>
      <w:r w:rsidRPr="006042EA">
        <w:rPr>
          <w:rFonts w:ascii="Arial Black" w:hAnsi="Arial Black" w:cs="Arial"/>
          <w:color w:val="FF0000"/>
          <w:sz w:val="32"/>
          <w:szCs w:val="32"/>
        </w:rPr>
        <w:br/>
      </w:r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2-е издание.</w:t>
      </w:r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br/>
      </w:r>
    </w:p>
    <w:p w:rsid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</w:p>
    <w:p w:rsid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</w:p>
    <w:p w:rsidR="006042EA" w:rsidRPr="006042EA" w:rsidRDefault="006042EA" w:rsidP="006042EA">
      <w:pPr>
        <w:shd w:val="clear" w:color="auto" w:fill="F0EDED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45D1358" wp14:editId="21BBDD2E">
            <wp:simplePos x="0" y="0"/>
            <wp:positionH relativeFrom="column">
              <wp:posOffset>31115</wp:posOffset>
            </wp:positionH>
            <wp:positionV relativeFrom="paragraph">
              <wp:posOffset>2540</wp:posOffset>
            </wp:positionV>
            <wp:extent cx="4543425" cy="4543425"/>
            <wp:effectExtent l="0" t="0" r="9525" b="9525"/>
            <wp:wrapSquare wrapText="bothSides"/>
            <wp:docPr id="6" name="Рисунок 6" descr="https://cdn01.skybuy.ru/media/offer/thumbs/458/48f/504x504-_upl57dbc1acccccd2.3403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01.skybuy.ru/media/offer/thumbs/458/48f/504x504-_upl57dbc1acccccd2.340355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2EA">
        <w:t xml:space="preserve"> </w:t>
      </w:r>
      <w:r w:rsidRPr="006042EA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Автор: </w:t>
      </w:r>
      <w:proofErr w:type="spellStart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"https://www.labirint.ru/authors/145199/" </w:instrText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Лемина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Галина Леонидовна</w:t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proofErr w:type="spellStart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"https://www.labirint.ru/authors/145200/" </w:instrText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Сабирова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Альфинур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Хамитовна</w:t>
      </w:r>
      <w:proofErr w:type="spellEnd"/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Редактор: </w:t>
      </w:r>
      <w:hyperlink r:id="rId12" w:history="1">
        <w:r w:rsidRPr="006042E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Волкова-Алексеева Н. Е.</w:t>
        </w:r>
      </w:hyperlink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Издательство: </w:t>
      </w:r>
    </w:p>
    <w:p w:rsidR="006042EA" w:rsidRPr="006042EA" w:rsidRDefault="000D53C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3" w:history="1">
        <w:r w:rsidR="006042EA" w:rsidRPr="006042E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Учитель</w:t>
        </w:r>
      </w:hyperlink>
      <w:r w:rsidR="006042EA"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2014 г.</w:t>
      </w:r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Серия: </w:t>
      </w:r>
    </w:p>
    <w:p w:rsidR="006042EA" w:rsidRPr="006042EA" w:rsidRDefault="000D53C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4" w:history="1">
        <w:r w:rsidR="006042EA" w:rsidRPr="006042E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Развивающие образовательные технологии</w:t>
        </w:r>
      </w:hyperlink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Жанр: </w:t>
      </w:r>
    </w:p>
    <w:p w:rsidR="006042EA" w:rsidRPr="006042EA" w:rsidRDefault="000D53CA" w:rsidP="006042EA">
      <w:pPr>
        <w:shd w:val="clear" w:color="auto" w:fill="F0EDED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hyperlink r:id="rId15" w:history="1">
        <w:r w:rsidR="006042EA" w:rsidRPr="006042E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История (10-11 классы)</w:t>
        </w:r>
      </w:hyperlink>
      <w:r w:rsidR="006042EA" w:rsidRPr="00604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 др.</w:t>
      </w:r>
      <w:r w:rsidR="006042EA" w:rsidRPr="006042E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6042EA" w:rsidRPr="006042EA">
        <w:rPr>
          <w:rFonts w:ascii="Arial Black" w:hAnsi="Arial Black" w:cs="Arial"/>
          <w:color w:val="FF0000"/>
          <w:shd w:val="clear" w:color="auto" w:fill="FFFFFF"/>
        </w:rPr>
        <w:t>В пособии представлен самобытный, оригинальный подход к применению одной из форм современных образовательных технологий - практикума. В основу инновационных уроков и внеклассных занятий по истории и обществознанию положены активные способы решения проблемы в коллективно-творческой (или групповой) деятельности, логические и проблемные задания, дискуссии, анализ, синтез и сравнение исторической и обществоведческой информации. Предложенные формы работы позволяют учителю индивидуально раскрывать и совершенствовать личность учащегося, расширять его кругозор, формировать навык оценки тех или иных исторических событий и общественных явлений.</w:t>
      </w:r>
      <w:r w:rsidR="006042EA" w:rsidRPr="006042EA">
        <w:rPr>
          <w:rFonts w:ascii="Arial Black" w:hAnsi="Arial Black" w:cs="Arial"/>
          <w:color w:val="FF0000"/>
        </w:rPr>
        <w:br/>
      </w:r>
      <w:r w:rsidR="006042EA" w:rsidRPr="006042EA">
        <w:rPr>
          <w:rFonts w:ascii="Arial Black" w:hAnsi="Arial Black" w:cs="Arial"/>
          <w:color w:val="FF0000"/>
          <w:shd w:val="clear" w:color="auto" w:fill="FFFFFF"/>
        </w:rPr>
        <w:t>Предназначено учителям истории, руководителям методических объединений и заведующим кафедрами учителей истории, классным руководителям; полезно студентам педагогических учебных заведений. В пособии представлен самобытный, оригинальный подход к применению одной из форм современных образовательных технологий - практикума. В основу инновационных уроков и внеклассных занятий по истории и обществознанию положены активные способы решения проблемы в коллективно-творческой (или групповой) деятельности, логические и проблемные задания, дискуссии, анализ, синтез и сравнение исторической и обществоведческой информации. Предложенные формы работы позволяют учителю индивидуально раскрывать и совершенствовать личность учащегося, расширять его кругозор, формировать навык оценки тех или иных исторических событий и общественных явлений.</w:t>
      </w:r>
      <w:r w:rsidR="006042EA" w:rsidRPr="006042EA">
        <w:rPr>
          <w:rFonts w:ascii="Arial Black" w:hAnsi="Arial Black" w:cs="Arial"/>
          <w:color w:val="FF0000"/>
        </w:rPr>
        <w:br/>
      </w:r>
      <w:r w:rsidR="006042EA" w:rsidRPr="006042EA">
        <w:rPr>
          <w:rFonts w:ascii="Arial Black" w:hAnsi="Arial Black" w:cs="Arial"/>
          <w:color w:val="FF0000"/>
          <w:shd w:val="clear" w:color="auto" w:fill="FFFFFF"/>
        </w:rPr>
        <w:t>Предназначено учителям истории, руководителям методических объединений и заведующим кафедрами учителей истории, классным руководителям; полезно студентам педагогических учебных заведений.</w:t>
      </w:r>
      <w:r w:rsidR="006042EA" w:rsidRPr="006042EA">
        <w:rPr>
          <w:rFonts w:ascii="Arial Black" w:hAnsi="Arial Black" w:cs="Arial"/>
          <w:color w:val="FF0000"/>
          <w:shd w:val="clear" w:color="auto" w:fill="FFFFFF"/>
        </w:rPr>
        <w:br/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837940" cy="5286375"/>
            <wp:effectExtent l="0" t="0" r="0" b="9525"/>
            <wp:wrapSquare wrapText="bothSides"/>
            <wp:docPr id="7" name="Рисунок 7" descr="http://dankow.ru/wp-content/uploads/2018/04/cover_image_big-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nkow.ru/wp-content/uploads/2018/04/cover_image_big-109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Автор: </w:t>
      </w:r>
      <w:proofErr w:type="spellStart"/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"https://www.labirint.ru/authors/145433/" </w:instrText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Бибекова</w:t>
      </w:r>
      <w:proofErr w:type="spellEnd"/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Ольга Александровна</w:t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 </w:t>
      </w:r>
    </w:p>
    <w:p w:rsidR="006042EA" w:rsidRDefault="000D53C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17" w:history="1">
        <w:proofErr w:type="spellStart"/>
        <w:r w:rsidR="006042EA" w:rsidRPr="006042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Ласикова</w:t>
        </w:r>
        <w:proofErr w:type="spellEnd"/>
        <w:r w:rsidR="006042EA" w:rsidRPr="006042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 xml:space="preserve"> Людмила Алексеевна</w:t>
        </w:r>
      </w:hyperlink>
      <w:r w:rsidR="006042EA"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 </w:t>
      </w:r>
    </w:p>
    <w:p w:rsidR="006042EA" w:rsidRPr="006042EA" w:rsidRDefault="000D53C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18" w:history="1">
        <w:r w:rsidR="006042EA" w:rsidRPr="006042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Приходько Нина Васильевна</w:t>
        </w:r>
      </w:hyperlink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Редактор: </w:t>
      </w:r>
    </w:p>
    <w:p w:rsidR="006042EA" w:rsidRPr="006042EA" w:rsidRDefault="000D53C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19" w:history="1">
        <w:r w:rsidR="006042EA" w:rsidRPr="006042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Волкова-Алексеева Н. Е.</w:t>
        </w:r>
      </w:hyperlink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Издательство: </w:t>
      </w:r>
      <w:hyperlink r:id="rId20" w:history="1">
        <w:r w:rsidRPr="006042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Учитель</w:t>
        </w:r>
      </w:hyperlink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2016 г.</w:t>
      </w:r>
    </w:p>
    <w:p w:rsid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Серия: </w:t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Методическая </w:t>
      </w:r>
    </w:p>
    <w:p w:rsidR="006042EA" w:rsidRPr="006042EA" w:rsidRDefault="006042EA" w:rsidP="006042EA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работа в школе</w:t>
      </w:r>
      <w:r w:rsidRPr="00604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</w:p>
    <w:p w:rsidR="006042EA" w:rsidRPr="006042EA" w:rsidRDefault="006042EA" w:rsidP="00FC4121">
      <w:pPr>
        <w:shd w:val="clear" w:color="auto" w:fill="F0EDED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Данное методическое пособие - это комплекс современных и практических технологий, направленных на подготовку и проведение таких уроков географии, на которых каждый ученик будет вовлечен в учебный процесс. Для создания комфортных и развивающих условий занятия важно создать позитивную и рабочую атмосферу, научить учащихся работать в единой команде. Использование педагогических методик позволяет проводить увлекательные и </w:t>
      </w:r>
      <w:proofErr w:type="spellStart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>информтивные</w:t>
      </w:r>
      <w:proofErr w:type="spellEnd"/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 занятия, в результате которых у всего класса будет формироваться интерес к изучению предмета. В пособии представлены разработки уроков, тематическое планирование, конкретные методики построения занятия и практические рекомендации.</w:t>
      </w:r>
      <w:r w:rsidRPr="006042EA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br/>
      </w:r>
    </w:p>
    <w:sectPr w:rsidR="006042EA" w:rsidRPr="006042EA" w:rsidSect="00100C3D">
      <w:pgSz w:w="11906" w:h="16838"/>
      <w:pgMar w:top="851" w:right="851" w:bottom="851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C22"/>
    <w:multiLevelType w:val="multilevel"/>
    <w:tmpl w:val="6BB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60056"/>
    <w:multiLevelType w:val="multilevel"/>
    <w:tmpl w:val="FFB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91319"/>
    <w:multiLevelType w:val="multilevel"/>
    <w:tmpl w:val="BCA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C4DEC"/>
    <w:multiLevelType w:val="multilevel"/>
    <w:tmpl w:val="17B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787F58"/>
    <w:multiLevelType w:val="multilevel"/>
    <w:tmpl w:val="6F0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F39EC"/>
    <w:multiLevelType w:val="multilevel"/>
    <w:tmpl w:val="98D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20D33"/>
    <w:multiLevelType w:val="multilevel"/>
    <w:tmpl w:val="2E3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035E96"/>
    <w:multiLevelType w:val="multilevel"/>
    <w:tmpl w:val="F6825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D"/>
    <w:rsid w:val="000D53CA"/>
    <w:rsid w:val="00100C3D"/>
    <w:rsid w:val="006042EA"/>
    <w:rsid w:val="00B003BC"/>
    <w:rsid w:val="00E448D1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C3D"/>
    <w:rPr>
      <w:b/>
      <w:bCs/>
    </w:rPr>
  </w:style>
  <w:style w:type="paragraph" w:customStyle="1" w:styleId="c2">
    <w:name w:val="c2"/>
    <w:basedOn w:val="a"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0C3D"/>
  </w:style>
  <w:style w:type="paragraph" w:customStyle="1" w:styleId="c3">
    <w:name w:val="c3"/>
    <w:basedOn w:val="a"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C3D"/>
  </w:style>
  <w:style w:type="paragraph" w:styleId="a5">
    <w:name w:val="Balloon Text"/>
    <w:basedOn w:val="a"/>
    <w:link w:val="a6"/>
    <w:uiPriority w:val="99"/>
    <w:semiHidden/>
    <w:unhideWhenUsed/>
    <w:rsid w:val="001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44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C3D"/>
    <w:rPr>
      <w:b/>
      <w:bCs/>
    </w:rPr>
  </w:style>
  <w:style w:type="paragraph" w:customStyle="1" w:styleId="c2">
    <w:name w:val="c2"/>
    <w:basedOn w:val="a"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0C3D"/>
  </w:style>
  <w:style w:type="paragraph" w:customStyle="1" w:styleId="c3">
    <w:name w:val="c3"/>
    <w:basedOn w:val="a"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C3D"/>
  </w:style>
  <w:style w:type="paragraph" w:styleId="a5">
    <w:name w:val="Balloon Text"/>
    <w:basedOn w:val="a"/>
    <w:link w:val="a6"/>
    <w:uiPriority w:val="99"/>
    <w:semiHidden/>
    <w:unhideWhenUsed/>
    <w:rsid w:val="001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4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4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6336/" TargetMode="External"/><Relationship Id="rId13" Type="http://schemas.openxmlformats.org/officeDocument/2006/relationships/hyperlink" Target="https://www.labirint.ru/pubhouse/393/" TargetMode="External"/><Relationship Id="rId18" Type="http://schemas.openxmlformats.org/officeDocument/2006/relationships/hyperlink" Target="https://www.labirint.ru/authors/145435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labirint.ru/authors/66335/" TargetMode="External"/><Relationship Id="rId12" Type="http://schemas.openxmlformats.org/officeDocument/2006/relationships/hyperlink" Target="https://www.labirint.ru/authors/144632/" TargetMode="External"/><Relationship Id="rId17" Type="http://schemas.openxmlformats.org/officeDocument/2006/relationships/hyperlink" Target="https://www.labirint.ru/authors/145434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labirint.ru/pubhouse/39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genres/1042/" TargetMode="External"/><Relationship Id="rId10" Type="http://schemas.openxmlformats.org/officeDocument/2006/relationships/hyperlink" Target="https://www.labirint.ru/pubhouse/2493/" TargetMode="External"/><Relationship Id="rId19" Type="http://schemas.openxmlformats.org/officeDocument/2006/relationships/hyperlink" Target="https://www.labirint.ru/authors/1446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abirint.ru/series/305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dcterms:created xsi:type="dcterms:W3CDTF">2019-09-15T16:24:00Z</dcterms:created>
  <dcterms:modified xsi:type="dcterms:W3CDTF">2019-09-18T10:02:00Z</dcterms:modified>
</cp:coreProperties>
</file>